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3E3259" w:rsidRPr="00F13AA9" w:rsidTr="007B238B">
        <w:tc>
          <w:tcPr>
            <w:tcW w:w="0" w:type="auto"/>
            <w:vAlign w:val="center"/>
            <w:hideMark/>
          </w:tcPr>
          <w:p w:rsidR="00F13AA9" w:rsidRPr="00F13AA9" w:rsidRDefault="003E3259" w:rsidP="003E32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E3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</w:t>
            </w:r>
            <w:r w:rsidRPr="00F13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обоснования закупок товаров, работ и услуг для обеспечения госуда</w:t>
            </w:r>
            <w:r w:rsidRPr="003E32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рственных и муниципальных нужд </w:t>
            </w:r>
            <w:r w:rsidRPr="00F13A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при формировании и утверждении плана-графика закупок</w:t>
            </w:r>
          </w:p>
        </w:tc>
      </w:tr>
    </w:tbl>
    <w:p w:rsidR="003E3259" w:rsidRPr="00F13AA9" w:rsidRDefault="003E3259" w:rsidP="003E3259">
      <w:pPr>
        <w:spacing w:after="240" w:line="240" w:lineRule="auto"/>
        <w:ind w:firstLine="708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02"/>
        <w:gridCol w:w="2187"/>
        <w:gridCol w:w="1242"/>
        <w:gridCol w:w="149"/>
      </w:tblGrid>
      <w:tr w:rsidR="003E3259" w:rsidRPr="00F13AA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(базовый (0), измененный (порядковый код изменения плана-графика закупок) </w:t>
            </w:r>
            <w:proofErr w:type="gramEnd"/>
          </w:p>
        </w:tc>
        <w:tc>
          <w:tcPr>
            <w:tcW w:w="750" w:type="pct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изменения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E3259" w:rsidRPr="00F13AA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E3259" w:rsidRPr="00F13AA9" w:rsidRDefault="003E3259" w:rsidP="003E3259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"/>
        <w:gridCol w:w="1810"/>
        <w:gridCol w:w="2047"/>
        <w:gridCol w:w="1049"/>
        <w:gridCol w:w="1249"/>
        <w:gridCol w:w="2970"/>
        <w:gridCol w:w="2654"/>
        <w:gridCol w:w="805"/>
        <w:gridCol w:w="852"/>
        <w:gridCol w:w="990"/>
      </w:tblGrid>
      <w:tr w:rsidR="003E3259" w:rsidRPr="003E3259" w:rsidTr="003E3259">
        <w:tc>
          <w:tcPr>
            <w:tcW w:w="0" w:type="auto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объекта закупки </w:t>
            </w:r>
          </w:p>
        </w:tc>
        <w:tc>
          <w:tcPr>
            <w:tcW w:w="0" w:type="auto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контракта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метода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proofErr w:type="gramStart"/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Обоснование невозможности применения для определения и обоснования начальной (максимальной) цены контракта, цены контракта, заключаемого с единственным поставщиком (подрядчиком, исполнителем), методов, указанных в части 1 статьи 22 Федерального закона "О контрактной системе в сфере закупок товаров, работ, услуг для обеспечения государственных и муниципальных нужд" (далее - Федеральный закон), а также обоснование метода определения и обоснования начальной (максимальной) цены контракта, цены контракта, заключаемого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 с единственным поставщиком (подрядчиком, исполнителем), не предусмотренного частью 1 статьи 22 Федерального закона </w:t>
            </w:r>
          </w:p>
        </w:tc>
        <w:tc>
          <w:tcPr>
            <w:tcW w:w="0" w:type="auto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начальной (максимальной) цены контракта, цены контракта, заключаемого с единственным поставщиком (подрядчиком, исполнителем) в порядке, установленном статьей 22 Федерального закона </w:t>
            </w:r>
          </w:p>
        </w:tc>
        <w:tc>
          <w:tcPr>
            <w:tcW w:w="0" w:type="auto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выбранного способа определения поставщика (подрядчика, исполнителя) </w:t>
            </w:r>
          </w:p>
        </w:tc>
        <w:tc>
          <w:tcPr>
            <w:tcW w:w="0" w:type="auto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дополнительных требований к участникам закупки (при наличии таких требований) </w:t>
            </w: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181623401078162340100100010016920244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181623401078162340100100020013530244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калькуляция и тарифы расходов на оказание услуг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181623401078162340100100030013600244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181623401078162340100100040011413244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181623401078162340100100050015320244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тарифы устанавливаются приказом ГФС России на основании статьи 7 Федерального закона "О федеральной фельдъегерской связи" №67-ФЗ от 17.12.1994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181623401078162340100100060016512244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 соответствие с Указанием Банка России от 19.09.2014 № 3384-У (в редакции от 20.03.2015 № 3604-У), постановлением Правительства РФ от 13.01.2014 № 19 цена Контракта определяется как сумма страховых премий по каждому ТС по формуле: Т = ТБ x КТ x КБМ x КО x КМ x КС x КН x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КПр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181623401078162340100100070017120244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181623401078162340100100080011812244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Электронный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статья 59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9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181623401078162340100100090011812244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181623401078162340100100100012219244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181623401078162340100100110012229244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181623401078162340100100120014520244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181623401078162340100100130014339244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1523574.85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Проектно-сметный метод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ч.9.1. ст.22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181623401078162340100100140011712244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181623401078162340100100140021712244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181623401078162340100100150013512244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181623401078162340100100160013821244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181623401078162340100100170011920244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181623401078162340100100180011920244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181623401078162340100100190011920244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181623401078162340100100200011920244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181623401078162340100100210018424244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СКУД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129000.00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181623401078162340100100220013522244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по адресу: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181623401078162340100100230018020244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181623401078162340100100240013312244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181623401078162340100100250013312244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181623401078162340100100260018690244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181623401078162340100100270018542244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72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181623401078162340100100280011812244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Номиналы знаков почтовой оплаты соответствуют тарифам на услуги почтовой связи, действующим на территории Российской Федерации (п. 3.2 раздела 1 «Положения о знаках почтовой оплаты и специальных почтовых штемпелях Российской Федерации» утв. Приказом Минсвязи РФ от 26.05.1994 № 115).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181623401078162340100100300019511242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181623401078162340100100310012823242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181623401078162340100100320012823242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181623401078162340100100330016110242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181623401078162340100100340016110242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Тарифный метод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калькуляция и тарифы расходов на оказание услуг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часть 1 статьи 93 Федерального закона от 05.04.2013 №44-ФЗ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181623401078162340100100350016202242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181623401078162340100100360016203242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181623401078162340100100360026203242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181623401078162340100100370016203242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181623401078162340100100390011723244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181623401078162340100100400015310244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2093400.00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приказ ФНС России от 30.12.2016 №ЕД7-5/746@, приказ ФГУП "Почта России" от 14.11.2016 №504-п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часть 1 статьи 93 Федерального закона от 05.04.2013 №44-ФЗ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41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181623401078162340100100410011920244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бензина автомобильного и дизельного топлива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549550.00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</w:t>
            </w: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42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181623401078162340100100420011413244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2520393.71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181623401078162340100100430010000244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86713.72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181623401078162340100100430020000244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хозяйственных товаров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43182.67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181623401078162340100100440017120244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Метод сопоставимых рыночных цен (анализа рынка)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Начальная (максимальная) цена контракта определена в соответствии с требованиями статьи 22 Закона № 44-ФЗ и с учетом Методических рекомендаций по применению методов определения начальной (максимальной) цены контракта, утвержденных приказом Минэкономразвития России от 02.10.2013 № 567. Для определения начальной (максимальной) цены контракта были использованы ценовые предложения из поступивших коммерческих предложений и/или контракта (договоров) и/или информации, содержащейся в открытых источниках (интернет).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статья 59 Федерального закона №44-ФЗ от 05.04.2013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3E3259" w:rsidRPr="003E3259" w:rsidTr="003E3259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46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Товары, работы или услуги на сумму, не превышающую 100 тыс. руб. (п.4 ч.1 ст.93 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1838454.45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Нормативный метод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Установленный годовой объем закупок не превышает 5 % совокупного годового объема закупок и не составляет более чем 2 </w:t>
            </w:r>
            <w:proofErr w:type="spell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млн</w:t>
            </w:r>
            <w:proofErr w:type="gramStart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ублей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</w:tbl>
    <w:p w:rsidR="003E3259" w:rsidRPr="00F13AA9" w:rsidRDefault="003E3259" w:rsidP="003E3259">
      <w:pPr>
        <w:spacing w:after="240" w:line="240" w:lineRule="auto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854"/>
        <w:gridCol w:w="146"/>
        <w:gridCol w:w="1020"/>
        <w:gridCol w:w="1020"/>
        <w:gridCol w:w="585"/>
        <w:gridCol w:w="73"/>
        <w:gridCol w:w="2019"/>
        <w:gridCol w:w="73"/>
        <w:gridCol w:w="293"/>
        <w:gridCol w:w="293"/>
        <w:gridCol w:w="194"/>
      </w:tblGrid>
      <w:tr w:rsidR="003E3259" w:rsidRPr="00F13AA9" w:rsidTr="007B238B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Фирсов Максим Петрович, Заместитель руководителя</w:t>
            </w:r>
          </w:p>
        </w:tc>
        <w:tc>
          <w:tcPr>
            <w:tcW w:w="50" w:type="pct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0" w:type="pct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«23»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FFFFFF"/>
            </w:tcBorders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3E3259" w:rsidRPr="00F13AA9" w:rsidTr="007B238B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(Ф.И.О., должность руководителя (уполномоченного должностного лица) заказчика)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3259" w:rsidRPr="00F13AA9" w:rsidTr="007B238B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3259" w:rsidRPr="00F13AA9" w:rsidTr="007B238B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3259" w:rsidRPr="00F13AA9" w:rsidTr="007B238B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 Юлия Анатольевна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3259" w:rsidRPr="00F13AA9" w:rsidTr="007B238B"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(Ф.И.О. ответственного исполнителя)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AA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(подпись) </w:t>
            </w: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3E3259" w:rsidRPr="00F13AA9" w:rsidRDefault="003E3259" w:rsidP="007B238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E3259" w:rsidRPr="003E3259" w:rsidRDefault="003E3259" w:rsidP="003E3259">
      <w:pPr>
        <w:rPr>
          <w:rFonts w:ascii="Times New Roman" w:hAnsi="Times New Roman" w:cs="Times New Roman"/>
          <w:sz w:val="20"/>
          <w:szCs w:val="20"/>
        </w:rPr>
      </w:pPr>
    </w:p>
    <w:p w:rsidR="00E435AF" w:rsidRDefault="00E435AF">
      <w:bookmarkStart w:id="0" w:name="_GoBack"/>
      <w:bookmarkEnd w:id="0"/>
    </w:p>
    <w:sectPr w:rsidR="00E435AF" w:rsidSect="00F13AA9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D74"/>
    <w:rsid w:val="003E3259"/>
    <w:rsid w:val="00884D74"/>
    <w:rsid w:val="00E43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2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4760</Words>
  <Characters>27135</Characters>
  <Application>Microsoft Office Word</Application>
  <DocSecurity>0</DocSecurity>
  <Lines>226</Lines>
  <Paragraphs>63</Paragraphs>
  <ScaleCrop>false</ScaleCrop>
  <Company/>
  <LinksUpToDate>false</LinksUpToDate>
  <CharactersWithSpaces>31832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2018-05-23T11:32:00Z</dcterms:created>
  <dcterms:modified xsi:type="dcterms:W3CDTF">2018-05-23T11:34:00Z</dcterms:modified>
</cp:coreProperties>
</file>